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Layout w:type="fixed"/>
        <w:tblLook w:val="04A0"/>
      </w:tblPr>
      <w:tblGrid>
        <w:gridCol w:w="806"/>
        <w:gridCol w:w="754"/>
        <w:gridCol w:w="2234"/>
        <w:gridCol w:w="850"/>
        <w:gridCol w:w="34"/>
        <w:gridCol w:w="1379"/>
        <w:gridCol w:w="606"/>
        <w:gridCol w:w="1100"/>
        <w:gridCol w:w="148"/>
        <w:gridCol w:w="1303"/>
        <w:gridCol w:w="817"/>
      </w:tblGrid>
      <w:tr w:rsidR="00BE4405" w:rsidTr="006258C3">
        <w:trPr>
          <w:trHeight w:val="56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80861" cy="720000"/>
                  <wp:effectExtent l="0" t="0" r="63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kuz Eylul U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</w:t>
            </w:r>
          </w:p>
          <w:p w:rsidR="004B6056" w:rsidRPr="004D3167" w:rsidRDefault="004B6056" w:rsidP="004D316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Mazeret Sınavı Başvuru </w:t>
            </w:r>
            <w:r w:rsidR="004D3167"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Dilekçesi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67900" cy="720000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hendislik Fakulte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6258C3"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Öğrencinin:</w:t>
            </w:r>
          </w:p>
        </w:tc>
        <w:tc>
          <w:tcPr>
            <w:tcW w:w="8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E4405" w:rsidRDefault="00BE4405"/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r w:rsidR="0064736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Soyadı</w:t>
            </w:r>
          </w:p>
        </w:tc>
        <w:tc>
          <w:tcPr>
            <w:tcW w:w="3118" w:type="dxa"/>
            <w:gridSpan w:val="3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Okul Numarası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457EF7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457EF7" w:rsidRPr="00647368" w:rsidRDefault="00457EF7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Bölümü</w:t>
            </w:r>
            <w:r w:rsidR="00BE4405" w:rsidRPr="00647368">
              <w:rPr>
                <w:rFonts w:ascii="Times New Roman" w:hAnsi="Times New Roman" w:cs="Times New Roman"/>
                <w:sz w:val="20"/>
                <w:szCs w:val="24"/>
              </w:rPr>
              <w:t>-Sınıfı</w:t>
            </w:r>
          </w:p>
        </w:tc>
        <w:tc>
          <w:tcPr>
            <w:tcW w:w="8471" w:type="dxa"/>
            <w:gridSpan w:val="9"/>
            <w:vAlign w:val="center"/>
          </w:tcPr>
          <w:p w:rsidR="00457EF7" w:rsidRPr="00647368" w:rsidRDefault="00457EF7">
            <w:pPr>
              <w:rPr>
                <w:sz w:val="20"/>
              </w:rPr>
            </w:pPr>
          </w:p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Cep Telefonu</w:t>
            </w:r>
          </w:p>
        </w:tc>
        <w:tc>
          <w:tcPr>
            <w:tcW w:w="3084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0F4210" w:rsidRPr="00647368" w:rsidRDefault="005317A8" w:rsidP="006258C3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Elektronik Mektup Adresi</w:t>
            </w:r>
            <w:r w:rsidR="006258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2C4B63" w:rsidRPr="00647368">
              <w:rPr>
                <w:rFonts w:ascii="Times New Roman" w:hAnsi="Times New Roman" w:cs="Times New Roman"/>
                <w:sz w:val="20"/>
                <w:szCs w:val="24"/>
              </w:rPr>
              <w:t>e-mail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D24CE0" w:rsidTr="000F4210">
        <w:trPr>
          <w:trHeight w:val="415"/>
        </w:trPr>
        <w:tc>
          <w:tcPr>
            <w:tcW w:w="10031" w:type="dxa"/>
            <w:gridSpan w:val="11"/>
          </w:tcPr>
          <w:p w:rsidR="00956DA1" w:rsidRPr="00D55FDB" w:rsidRDefault="009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DB">
              <w:rPr>
                <w:rFonts w:ascii="Times New Roman" w:hAnsi="Times New Roman" w:cs="Times New Roman"/>
                <w:b/>
                <w:sz w:val="24"/>
                <w:szCs w:val="24"/>
              </w:rPr>
              <w:t>Mazeret nedeniyle girilmeyen sınav/sınavlar</w:t>
            </w:r>
          </w:p>
        </w:tc>
      </w:tr>
      <w:tr w:rsidR="00D55FDB" w:rsidTr="006258C3">
        <w:tc>
          <w:tcPr>
            <w:tcW w:w="806" w:type="dxa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Kodu </w:t>
            </w:r>
          </w:p>
        </w:tc>
        <w:tc>
          <w:tcPr>
            <w:tcW w:w="2988" w:type="dxa"/>
            <w:gridSpan w:val="2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2263" w:type="dxa"/>
            <w:gridSpan w:val="3"/>
            <w:vAlign w:val="center"/>
          </w:tcPr>
          <w:p w:rsidR="00D55FDB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Alındığı </w:t>
            </w:r>
          </w:p>
          <w:p w:rsidR="00D55FDB" w:rsidRPr="00EE2C2C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Bölüm ve Şubesi</w:t>
            </w:r>
          </w:p>
        </w:tc>
        <w:tc>
          <w:tcPr>
            <w:tcW w:w="1854" w:type="dxa"/>
            <w:gridSpan w:val="3"/>
            <w:vAlign w:val="center"/>
          </w:tcPr>
          <w:p w:rsidR="00D55FDB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Sınav Türü </w:t>
            </w:r>
          </w:p>
          <w:p w:rsidR="00D55FDB" w:rsidRPr="00EE2C2C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(1.Vize, 2.Vize)</w:t>
            </w:r>
          </w:p>
        </w:tc>
        <w:tc>
          <w:tcPr>
            <w:tcW w:w="1303" w:type="dxa"/>
            <w:vAlign w:val="center"/>
          </w:tcPr>
          <w:p w:rsidR="00D55FDB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817" w:type="dxa"/>
            <w:vAlign w:val="center"/>
          </w:tcPr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  <w:p w:rsidR="00D55FDB" w:rsidRDefault="00D55FDB"/>
        </w:tc>
        <w:tc>
          <w:tcPr>
            <w:tcW w:w="2988" w:type="dxa"/>
            <w:gridSpan w:val="2"/>
          </w:tcPr>
          <w:p w:rsidR="00D55FDB" w:rsidRDefault="00D55FDB">
            <w:bookmarkStart w:id="0" w:name="_GoBack"/>
            <w:bookmarkEnd w:id="0"/>
          </w:p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0F4210" w:rsidTr="00D55FDB">
        <w:trPr>
          <w:trHeight w:val="510"/>
        </w:trPr>
        <w:tc>
          <w:tcPr>
            <w:tcW w:w="3794" w:type="dxa"/>
            <w:gridSpan w:val="3"/>
          </w:tcPr>
          <w:p w:rsidR="000F4210" w:rsidRPr="00D55FDB" w:rsidRDefault="000F4210">
            <w:pPr>
              <w:rPr>
                <w:rFonts w:ascii="Times New Roman" w:hAnsi="Times New Roman" w:cs="Times New Roman"/>
              </w:rPr>
            </w:pPr>
            <w:r w:rsidRPr="00D55FDB">
              <w:rPr>
                <w:rFonts w:ascii="Times New Roman" w:hAnsi="Times New Roman" w:cs="Times New Roman"/>
              </w:rPr>
              <w:t>Ekler: 1-</w:t>
            </w:r>
          </w:p>
          <w:p w:rsidR="000F4210" w:rsidRDefault="000F4210">
            <w:r w:rsidRPr="00D55FDB">
              <w:rPr>
                <w:rFonts w:ascii="Times New Roman" w:hAnsi="Times New Roman" w:cs="Times New Roman"/>
              </w:rPr>
              <w:t xml:space="preserve">          </w:t>
            </w:r>
            <w:r w:rsidR="00D55FDB">
              <w:rPr>
                <w:rFonts w:ascii="Times New Roman" w:hAnsi="Times New Roman" w:cs="Times New Roman"/>
              </w:rPr>
              <w:t xml:space="preserve"> </w:t>
            </w:r>
            <w:r w:rsidRPr="00D55FDB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2263" w:type="dxa"/>
            <w:gridSpan w:val="3"/>
          </w:tcPr>
          <w:p w:rsidR="000F4210" w:rsidRDefault="000F4210"/>
        </w:tc>
        <w:tc>
          <w:tcPr>
            <w:tcW w:w="1854" w:type="dxa"/>
            <w:gridSpan w:val="3"/>
          </w:tcPr>
          <w:p w:rsidR="000F4210" w:rsidRDefault="000F4210"/>
        </w:tc>
        <w:tc>
          <w:tcPr>
            <w:tcW w:w="1303" w:type="dxa"/>
          </w:tcPr>
          <w:p w:rsidR="000F4210" w:rsidRDefault="000F4210"/>
        </w:tc>
        <w:tc>
          <w:tcPr>
            <w:tcW w:w="817" w:type="dxa"/>
          </w:tcPr>
          <w:p w:rsidR="000F4210" w:rsidRDefault="000F4210"/>
        </w:tc>
      </w:tr>
    </w:tbl>
    <w:p w:rsidR="000F4210" w:rsidRPr="00AD2E54" w:rsidRDefault="000F4210" w:rsidP="00DA78CB">
      <w:pPr>
        <w:pStyle w:val="DzMetin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Fakültemizin Değerli Öğrencisi,</w:t>
      </w:r>
    </w:p>
    <w:p w:rsidR="000F4210" w:rsidRPr="00AD2E54" w:rsidRDefault="000F4210" w:rsidP="002C4B63">
      <w:pPr>
        <w:pStyle w:val="DzMetin"/>
        <w:widowControl w:val="0"/>
        <w:spacing w:before="0" w:beforeAutospacing="0" w:after="0" w:afterAutospacing="0"/>
        <w:ind w:left="-142" w:right="-285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Akademik çalışma takvimimizde belirtildiği üzere, Fakültemizde 201</w:t>
      </w:r>
      <w:r w:rsidR="00AC3114">
        <w:rPr>
          <w:rFonts w:ascii="Times New Roman" w:hAnsi="Times New Roman" w:cs="Times New Roman"/>
          <w:sz w:val="20"/>
          <w:szCs w:val="20"/>
        </w:rPr>
        <w:t>9</w:t>
      </w:r>
      <w:r w:rsidRPr="00AD2E54">
        <w:rPr>
          <w:rFonts w:ascii="Times New Roman" w:hAnsi="Times New Roman" w:cs="Times New Roman"/>
          <w:sz w:val="20"/>
          <w:szCs w:val="20"/>
        </w:rPr>
        <w:t>-</w:t>
      </w:r>
      <w:r w:rsidR="002C4B63">
        <w:rPr>
          <w:rFonts w:ascii="Times New Roman" w:hAnsi="Times New Roman" w:cs="Times New Roman"/>
          <w:sz w:val="20"/>
          <w:szCs w:val="20"/>
        </w:rPr>
        <w:t>20</w:t>
      </w:r>
      <w:r w:rsidR="00AC3114">
        <w:rPr>
          <w:rFonts w:ascii="Times New Roman" w:hAnsi="Times New Roman" w:cs="Times New Roman"/>
          <w:sz w:val="20"/>
          <w:szCs w:val="20"/>
        </w:rPr>
        <w:t>20</w:t>
      </w:r>
      <w:r w:rsidR="00E86968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2D52DA">
        <w:rPr>
          <w:rFonts w:ascii="Times New Roman" w:hAnsi="Times New Roman" w:cs="Times New Roman"/>
          <w:sz w:val="20"/>
          <w:szCs w:val="20"/>
        </w:rPr>
        <w:t xml:space="preserve">öğretim yılı </w:t>
      </w:r>
      <w:r w:rsidR="00AC3114">
        <w:rPr>
          <w:rFonts w:ascii="Times New Roman" w:hAnsi="Times New Roman" w:cs="Times New Roman"/>
          <w:sz w:val="20"/>
          <w:szCs w:val="20"/>
        </w:rPr>
        <w:t>Güz</w:t>
      </w:r>
      <w:r w:rsidR="00E86968">
        <w:rPr>
          <w:rFonts w:ascii="Times New Roman" w:hAnsi="Times New Roman" w:cs="Times New Roman"/>
          <w:sz w:val="20"/>
          <w:szCs w:val="20"/>
        </w:rPr>
        <w:t xml:space="preserve"> </w:t>
      </w:r>
      <w:r w:rsidR="00E86968" w:rsidRPr="00AD2E54">
        <w:rPr>
          <w:rFonts w:ascii="Times New Roman" w:hAnsi="Times New Roman" w:cs="Times New Roman"/>
          <w:sz w:val="20"/>
          <w:szCs w:val="20"/>
        </w:rPr>
        <w:t>yarıyılı</w:t>
      </w:r>
      <w:r w:rsidRPr="00AD2E54">
        <w:rPr>
          <w:rFonts w:ascii="Times New Roman" w:hAnsi="Times New Roman" w:cs="Times New Roman"/>
          <w:sz w:val="20"/>
          <w:szCs w:val="20"/>
        </w:rPr>
        <w:t xml:space="preserve"> mazeret sınavları </w:t>
      </w:r>
      <w:r w:rsidR="00AC3114">
        <w:rPr>
          <w:rFonts w:ascii="Times New Roman" w:hAnsi="Times New Roman" w:cs="Times New Roman"/>
          <w:b/>
          <w:sz w:val="20"/>
          <w:szCs w:val="20"/>
          <w:u w:val="single"/>
        </w:rPr>
        <w:t xml:space="preserve">25-26-27 </w:t>
      </w:r>
      <w:r w:rsidR="00AC3114">
        <w:rPr>
          <w:rFonts w:ascii="Times New Roman" w:hAnsi="Times New Roman" w:cs="Times New Roman"/>
          <w:b/>
          <w:sz w:val="20"/>
          <w:szCs w:val="20"/>
          <w:u w:val="single"/>
        </w:rPr>
        <w:tab/>
        <w:t>Aralık</w:t>
      </w:r>
      <w:r w:rsidR="00F5597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2019</w:t>
      </w:r>
      <w:r w:rsidR="00E86968" w:rsidRPr="002C4B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6968" w:rsidRPr="00AD2E54">
        <w:rPr>
          <w:rFonts w:ascii="Times New Roman" w:hAnsi="Times New Roman" w:cs="Times New Roman"/>
          <w:sz w:val="20"/>
          <w:szCs w:val="20"/>
        </w:rPr>
        <w:t>tarihlerinde</w:t>
      </w:r>
      <w:r w:rsidR="00160726">
        <w:rPr>
          <w:rFonts w:ascii="Times New Roman" w:hAnsi="Times New Roman" w:cs="Times New Roman"/>
          <w:sz w:val="20"/>
          <w:szCs w:val="20"/>
        </w:rPr>
        <w:t xml:space="preserve"> </w:t>
      </w:r>
      <w:r w:rsidRPr="00AD2E54">
        <w:rPr>
          <w:rFonts w:ascii="Times New Roman" w:hAnsi="Times New Roman" w:cs="Times New Roman"/>
          <w:sz w:val="20"/>
          <w:szCs w:val="20"/>
        </w:rPr>
        <w:t xml:space="preserve">yapılacaktır. Sağlık ile ilgili mazeretleri olan öğrencilerin, alacakları sağlık raporlarında aranan özellikler </w:t>
      </w:r>
      <w:r w:rsidR="002C4B63">
        <w:rPr>
          <w:rFonts w:ascii="Times New Roman" w:hAnsi="Times New Roman" w:cs="Times New Roman"/>
          <w:sz w:val="20"/>
          <w:szCs w:val="20"/>
        </w:rPr>
        <w:t>aşağıda belirtilmektedir</w:t>
      </w:r>
      <w:r w:rsidRPr="00AD2E54">
        <w:rPr>
          <w:rFonts w:ascii="Times New Roman" w:hAnsi="Times New Roman" w:cs="Times New Roman"/>
          <w:sz w:val="20"/>
          <w:szCs w:val="20"/>
        </w:rPr>
        <w:t>. Ayrıca, Fakültemizin öğretim ve sınav uygulama esasları 32. Maddesine göre, mazeretin varlığını kanıtlayan belgenin mazeretin sona ermesinden</w:t>
      </w:r>
      <w:r w:rsidR="002C4B63">
        <w:rPr>
          <w:rFonts w:ascii="Times New Roman" w:hAnsi="Times New Roman" w:cs="Times New Roman"/>
          <w:sz w:val="20"/>
          <w:szCs w:val="20"/>
        </w:rPr>
        <w:t xml:space="preserve"> itibaren</w:t>
      </w:r>
      <w:r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Pr="00AD2E54">
        <w:rPr>
          <w:rFonts w:ascii="Times New Roman" w:hAnsi="Times New Roman" w:cs="Times New Roman"/>
          <w:b/>
          <w:sz w:val="20"/>
          <w:szCs w:val="20"/>
          <w:u w:val="single"/>
        </w:rPr>
        <w:t>en geç beş iş günü</w:t>
      </w:r>
      <w:r w:rsidRPr="00AD2E54">
        <w:rPr>
          <w:rFonts w:ascii="Times New Roman" w:hAnsi="Times New Roman" w:cs="Times New Roman"/>
          <w:sz w:val="20"/>
          <w:szCs w:val="20"/>
        </w:rPr>
        <w:t xml:space="preserve"> içerisinde Dekanlığa sunulması gerekmektedir.</w:t>
      </w:r>
    </w:p>
    <w:p w:rsidR="00D3139D" w:rsidRPr="00647368" w:rsidRDefault="00D3139D" w:rsidP="002C4B63">
      <w:pPr>
        <w:pStyle w:val="DzMetin"/>
        <w:widowControl w:val="0"/>
        <w:spacing w:before="0" w:beforeAutospacing="0" w:after="0" w:afterAutospacing="0"/>
        <w:ind w:left="-142" w:right="-285" w:firstLine="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7368">
        <w:rPr>
          <w:rFonts w:ascii="Times New Roman" w:hAnsi="Times New Roman" w:cs="Times New Roman"/>
          <w:b/>
          <w:sz w:val="20"/>
          <w:szCs w:val="20"/>
        </w:rPr>
        <w:t>Sa</w:t>
      </w:r>
      <w:r w:rsidR="009B445B" w:rsidRPr="00647368">
        <w:rPr>
          <w:rFonts w:ascii="Times New Roman" w:hAnsi="Times New Roman" w:cs="Times New Roman"/>
          <w:b/>
          <w:sz w:val="20"/>
          <w:szCs w:val="20"/>
        </w:rPr>
        <w:t>ğ</w:t>
      </w:r>
      <w:r w:rsidRPr="00647368">
        <w:rPr>
          <w:rFonts w:ascii="Times New Roman" w:hAnsi="Times New Roman" w:cs="Times New Roman"/>
          <w:b/>
          <w:sz w:val="20"/>
          <w:szCs w:val="20"/>
        </w:rPr>
        <w:t>lık ile ilgili mazeretleri olan öğrencilerimizin mağduriyet yaşamamaları için aşağıda belirtilen hususlara titizlikle uymaları gerekmektedir.</w:t>
      </w:r>
    </w:p>
    <w:p w:rsidR="000F4210" w:rsidRPr="00AD2E54" w:rsidRDefault="000F4210" w:rsidP="00DA78CB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 xml:space="preserve">1) </w:t>
      </w:r>
      <w:r w:rsidR="00D3139D">
        <w:rPr>
          <w:rFonts w:ascii="Times New Roman" w:hAnsi="Times New Roman" w:cs="Times New Roman"/>
          <w:sz w:val="20"/>
          <w:szCs w:val="20"/>
        </w:rPr>
        <w:t xml:space="preserve">Sağlık ile ilgili mazeretlerin belgelendirilmesi kapsamında sağlık kuruluşlarından alınacak raporların aşağıda belirtilen koşulları tümüyle sağlaması gerekmektedir. </w:t>
      </w:r>
      <w:r w:rsidRPr="00AD2E54">
        <w:rPr>
          <w:rFonts w:ascii="Times New Roman" w:hAnsi="Times New Roman" w:cs="Times New Roman"/>
          <w:sz w:val="20"/>
          <w:szCs w:val="20"/>
        </w:rPr>
        <w:t xml:space="preserve">AKSİ DURUMLARDA RAPORLAR </w:t>
      </w:r>
      <w:r w:rsidR="00C8427A">
        <w:rPr>
          <w:rFonts w:ascii="Times New Roman" w:hAnsi="Times New Roman" w:cs="Times New Roman"/>
          <w:sz w:val="20"/>
          <w:szCs w:val="20"/>
        </w:rPr>
        <w:t>İŞLEME KONULMAYACAKTIR</w:t>
      </w:r>
      <w:r w:rsidRPr="00AD2E54">
        <w:rPr>
          <w:rFonts w:ascii="Times New Roman" w:hAnsi="Times New Roman" w:cs="Times New Roman"/>
          <w:sz w:val="20"/>
          <w:szCs w:val="20"/>
        </w:rPr>
        <w:t>.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F4210" w:rsidRPr="00AD2E54">
        <w:rPr>
          <w:rFonts w:ascii="Times New Roman" w:hAnsi="Times New Roman" w:cs="Times New Roman"/>
          <w:sz w:val="20"/>
          <w:szCs w:val="20"/>
        </w:rPr>
        <w:t>) R</w:t>
      </w:r>
      <w:r w:rsidR="00D3139D">
        <w:rPr>
          <w:rFonts w:ascii="Times New Roman" w:hAnsi="Times New Roman" w:cs="Times New Roman"/>
          <w:sz w:val="20"/>
          <w:szCs w:val="20"/>
        </w:rPr>
        <w:t xml:space="preserve">aporun </w:t>
      </w:r>
      <w:r w:rsidR="00F130D5">
        <w:rPr>
          <w:rFonts w:ascii="Times New Roman" w:hAnsi="Times New Roman" w:cs="Times New Roman"/>
          <w:sz w:val="20"/>
          <w:szCs w:val="20"/>
        </w:rPr>
        <w:t xml:space="preserve">üzerinde </w:t>
      </w:r>
      <w:r w:rsidR="00F130D5" w:rsidRPr="00F130D5">
        <w:rPr>
          <w:rFonts w:ascii="Times New Roman" w:hAnsi="Times New Roman" w:cs="Times New Roman"/>
          <w:b/>
          <w:sz w:val="20"/>
          <w:szCs w:val="20"/>
          <w:u w:val="single"/>
        </w:rPr>
        <w:t>İMZA</w:t>
      </w:r>
      <w:r w:rsidR="000F4210" w:rsidRPr="00F130D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4210" w:rsidRPr="00160726">
        <w:rPr>
          <w:rFonts w:ascii="Times New Roman" w:hAnsi="Times New Roman" w:cs="Times New Roman"/>
          <w:b/>
          <w:sz w:val="20"/>
          <w:szCs w:val="20"/>
          <w:u w:val="single"/>
        </w:rPr>
        <w:t>VE KAŞE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2C4B63">
        <w:rPr>
          <w:rFonts w:ascii="Times New Roman" w:hAnsi="Times New Roman" w:cs="Times New Roman"/>
          <w:sz w:val="20"/>
          <w:szCs w:val="20"/>
        </w:rPr>
        <w:t>b</w:t>
      </w:r>
      <w:r w:rsidR="00D3139D">
        <w:rPr>
          <w:rFonts w:ascii="Times New Roman" w:hAnsi="Times New Roman" w:cs="Times New Roman"/>
          <w:sz w:val="20"/>
          <w:szCs w:val="20"/>
        </w:rPr>
        <w:t>ulunması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0F4210" w:rsidRPr="00AD2E54">
        <w:rPr>
          <w:rFonts w:ascii="Times New Roman" w:hAnsi="Times New Roman" w:cs="Times New Roman"/>
          <w:sz w:val="20"/>
          <w:szCs w:val="20"/>
        </w:rPr>
        <w:t>) H</w:t>
      </w:r>
      <w:r w:rsidR="00D3139D">
        <w:rPr>
          <w:rFonts w:ascii="Times New Roman" w:hAnsi="Times New Roman" w:cs="Times New Roman"/>
          <w:sz w:val="20"/>
          <w:szCs w:val="20"/>
        </w:rPr>
        <w:t xml:space="preserve">astane giriş </w:t>
      </w:r>
      <w:r w:rsidR="002C4B63">
        <w:rPr>
          <w:rFonts w:ascii="Times New Roman" w:hAnsi="Times New Roman" w:cs="Times New Roman"/>
          <w:sz w:val="20"/>
          <w:szCs w:val="20"/>
        </w:rPr>
        <w:t>evrakı</w:t>
      </w:r>
      <w:r w:rsidR="00D3139D">
        <w:rPr>
          <w:rFonts w:ascii="Times New Roman" w:hAnsi="Times New Roman" w:cs="Times New Roman"/>
          <w:sz w:val="20"/>
          <w:szCs w:val="20"/>
        </w:rPr>
        <w:t xml:space="preserve"> ve hastane </w:t>
      </w:r>
      <w:r w:rsidR="000F4210" w:rsidRPr="00AD2E54">
        <w:rPr>
          <w:rFonts w:ascii="Times New Roman" w:hAnsi="Times New Roman" w:cs="Times New Roman"/>
          <w:b/>
          <w:sz w:val="20"/>
          <w:szCs w:val="20"/>
          <w:u w:val="single"/>
        </w:rPr>
        <w:t>GİRİŞ SAATİNİN</w:t>
      </w:r>
      <w:r w:rsidR="000F4210" w:rsidRPr="00AD2E5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3139D">
        <w:rPr>
          <w:rFonts w:ascii="Times New Roman" w:hAnsi="Times New Roman" w:cs="Times New Roman"/>
          <w:sz w:val="20"/>
          <w:szCs w:val="20"/>
          <w:u w:val="single"/>
        </w:rPr>
        <w:t>rapor üzerinde belirtilmesi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F4210" w:rsidRPr="00AD2E54">
        <w:rPr>
          <w:rFonts w:ascii="Times New Roman" w:hAnsi="Times New Roman" w:cs="Times New Roman"/>
          <w:sz w:val="20"/>
          <w:szCs w:val="20"/>
        </w:rPr>
        <w:t>) Ö</w:t>
      </w:r>
      <w:r w:rsidR="00D3139D">
        <w:rPr>
          <w:rFonts w:ascii="Times New Roman" w:hAnsi="Times New Roman" w:cs="Times New Roman"/>
          <w:sz w:val="20"/>
          <w:szCs w:val="20"/>
        </w:rPr>
        <w:t xml:space="preserve">zel doktordan </w:t>
      </w:r>
      <w:r w:rsidR="000F4210" w:rsidRPr="00D3139D">
        <w:rPr>
          <w:rFonts w:ascii="Times New Roman" w:hAnsi="Times New Roman" w:cs="Times New Roman"/>
          <w:b/>
          <w:sz w:val="20"/>
          <w:szCs w:val="20"/>
        </w:rPr>
        <w:t>ALINMAMIŞ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D3139D">
        <w:rPr>
          <w:rFonts w:ascii="Times New Roman" w:hAnsi="Times New Roman" w:cs="Times New Roman"/>
          <w:sz w:val="20"/>
          <w:szCs w:val="20"/>
        </w:rPr>
        <w:t>olması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  <w:r w:rsidR="00D313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FDB" w:rsidRDefault="00D55FDB" w:rsidP="00D55FDB">
      <w:pPr>
        <w:pStyle w:val="DzMetin"/>
        <w:widowControl w:val="0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F4210" w:rsidRPr="00AD2E54">
        <w:rPr>
          <w:rFonts w:ascii="Times New Roman" w:hAnsi="Times New Roman" w:cs="Times New Roman"/>
          <w:sz w:val="20"/>
          <w:szCs w:val="20"/>
        </w:rPr>
        <w:t>) H</w:t>
      </w:r>
      <w:r w:rsidR="00D3139D">
        <w:rPr>
          <w:rFonts w:ascii="Times New Roman" w:hAnsi="Times New Roman" w:cs="Times New Roman"/>
          <w:sz w:val="20"/>
          <w:szCs w:val="20"/>
        </w:rPr>
        <w:t xml:space="preserve">afta sonu veya resmi tatil günlerinden </w:t>
      </w:r>
      <w:r w:rsidR="000F4210" w:rsidRPr="00D3139D">
        <w:rPr>
          <w:rFonts w:ascii="Times New Roman" w:hAnsi="Times New Roman" w:cs="Times New Roman"/>
          <w:b/>
          <w:sz w:val="20"/>
          <w:szCs w:val="20"/>
          <w:u w:val="single"/>
        </w:rPr>
        <w:t>SONRAKİ İLK MESAİ GÜNÜ OLMAK KOŞULUYLA</w:t>
      </w:r>
      <w:r w:rsidR="000F4210" w:rsidRPr="00BE4A46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0F4210" w:rsidRPr="002C4B63">
        <w:rPr>
          <w:rFonts w:ascii="Times New Roman" w:hAnsi="Times New Roman" w:cs="Times New Roman"/>
          <w:sz w:val="20"/>
          <w:szCs w:val="20"/>
        </w:rPr>
        <w:t xml:space="preserve"> </w:t>
      </w:r>
      <w:r w:rsidR="000F4210" w:rsidRPr="00AD2E54">
        <w:rPr>
          <w:rFonts w:ascii="Times New Roman" w:hAnsi="Times New Roman" w:cs="Times New Roman"/>
          <w:sz w:val="20"/>
          <w:szCs w:val="20"/>
        </w:rPr>
        <w:t>İ</w:t>
      </w:r>
      <w:r w:rsidR="00D3139D">
        <w:rPr>
          <w:rFonts w:ascii="Times New Roman" w:hAnsi="Times New Roman" w:cs="Times New Roman"/>
          <w:sz w:val="20"/>
          <w:szCs w:val="20"/>
        </w:rPr>
        <w:t xml:space="preserve">zmir il sınırları 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D3139D">
        <w:rPr>
          <w:rFonts w:ascii="Times New Roman" w:hAnsi="Times New Roman" w:cs="Times New Roman"/>
          <w:sz w:val="20"/>
          <w:szCs w:val="20"/>
        </w:rPr>
        <w:t>dışındaki</w:t>
      </w:r>
      <w:proofErr w:type="gramEnd"/>
      <w:r w:rsidR="00D3139D">
        <w:rPr>
          <w:rFonts w:ascii="Times New Roman" w:hAnsi="Times New Roman" w:cs="Times New Roman"/>
          <w:sz w:val="20"/>
          <w:szCs w:val="20"/>
        </w:rPr>
        <w:t xml:space="preserve"> resmi sağlık kuruluşlarından alınmış olması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0F4210" w:rsidRPr="00AD2E54">
        <w:rPr>
          <w:rFonts w:ascii="Times New Roman" w:hAnsi="Times New Roman" w:cs="Times New Roman"/>
          <w:sz w:val="20"/>
          <w:szCs w:val="20"/>
        </w:rPr>
        <w:t>) S</w:t>
      </w:r>
      <w:r w:rsidR="00D3139D">
        <w:rPr>
          <w:rFonts w:ascii="Times New Roman" w:hAnsi="Times New Roman" w:cs="Times New Roman"/>
          <w:sz w:val="20"/>
          <w:szCs w:val="20"/>
        </w:rPr>
        <w:t>ın</w:t>
      </w:r>
      <w:r w:rsidR="00F130D5">
        <w:rPr>
          <w:rFonts w:ascii="Times New Roman" w:hAnsi="Times New Roman" w:cs="Times New Roman"/>
          <w:sz w:val="20"/>
          <w:szCs w:val="20"/>
        </w:rPr>
        <w:t>avın başlama saatinden itibaren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0F4210" w:rsidRPr="00AD2E54">
        <w:rPr>
          <w:rFonts w:ascii="Times New Roman" w:hAnsi="Times New Roman" w:cs="Times New Roman"/>
          <w:b/>
          <w:sz w:val="20"/>
          <w:szCs w:val="20"/>
          <w:u w:val="single"/>
        </w:rPr>
        <w:t>EN GEÇ 30 DAKİK</w:t>
      </w:r>
      <w:r w:rsidR="000F4210" w:rsidRPr="00D3139D">
        <w:rPr>
          <w:rFonts w:ascii="Times New Roman" w:hAnsi="Times New Roman" w:cs="Times New Roman"/>
          <w:b/>
          <w:sz w:val="20"/>
          <w:szCs w:val="20"/>
          <w:u w:val="single"/>
        </w:rPr>
        <w:t>A SONRASINDA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D3139D">
        <w:rPr>
          <w:rFonts w:ascii="Times New Roman" w:hAnsi="Times New Roman" w:cs="Times New Roman"/>
          <w:sz w:val="20"/>
          <w:szCs w:val="20"/>
        </w:rPr>
        <w:t>alınmış olması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</w:p>
    <w:p w:rsidR="00A522C5" w:rsidRDefault="000F4210" w:rsidP="00DA78CB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2) F</w:t>
      </w:r>
      <w:r w:rsidR="00D3139D">
        <w:rPr>
          <w:rFonts w:ascii="Times New Roman" w:hAnsi="Times New Roman" w:cs="Times New Roman"/>
          <w:sz w:val="20"/>
          <w:szCs w:val="20"/>
        </w:rPr>
        <w:t xml:space="preserve">akültemiz Öğretim ve Sınav Uygulama Esaslarında yapılan değişikliklere göre, </w:t>
      </w:r>
      <w:r w:rsidRPr="00C8427A">
        <w:rPr>
          <w:rFonts w:ascii="Times New Roman" w:hAnsi="Times New Roman" w:cs="Times New Roman"/>
          <w:b/>
          <w:sz w:val="20"/>
          <w:szCs w:val="20"/>
        </w:rPr>
        <w:t>BİR DERSİN YARIYIL SONU SINAVLARINA GİREMEMİŞ OLAN BİR ÖĞRENCİ İÇİN MAZERET SINAVI AÇILMAZ. AYRICA FİNAL SINAVLARINA GİREMEYEN ÖĞRENCİLERİN SINAV HAKLARI DA SAKLI TUTULMAYACAKTIR</w:t>
      </w:r>
      <w:r w:rsidR="00C8427A">
        <w:rPr>
          <w:rFonts w:ascii="Times New Roman" w:hAnsi="Times New Roman" w:cs="Times New Roman"/>
          <w:b/>
          <w:sz w:val="20"/>
          <w:szCs w:val="20"/>
        </w:rPr>
        <w:t>.</w:t>
      </w:r>
    </w:p>
    <w:p w:rsidR="00647368" w:rsidRDefault="00EE2C2C" w:rsidP="00647368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Fakültemiz Öğretim ve Sınav Uygulama Esasları </w:t>
      </w:r>
      <w:r w:rsidR="002C4B63"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hAnsi="Times New Roman" w:cs="Times New Roman"/>
          <w:sz w:val="20"/>
          <w:szCs w:val="20"/>
        </w:rPr>
        <w:t>Madde 2</w:t>
      </w:r>
      <w:r w:rsidR="002C4B63">
        <w:rPr>
          <w:rFonts w:ascii="Times New Roman" w:hAnsi="Times New Roman" w:cs="Times New Roman"/>
          <w:sz w:val="20"/>
          <w:szCs w:val="20"/>
        </w:rPr>
        <w:t>. Fıkrası gereği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EE2C2C">
        <w:rPr>
          <w:rFonts w:ascii="Times New Roman" w:hAnsi="Times New Roman" w:cs="Times New Roman"/>
          <w:sz w:val="20"/>
          <w:szCs w:val="20"/>
        </w:rPr>
        <w:t xml:space="preserve">Öğrenciler, sağlık raporlarının kapsadığı süreler içinde devamsız sayılır ve </w:t>
      </w:r>
      <w:r w:rsidRPr="00EE2C2C">
        <w:rPr>
          <w:rFonts w:ascii="Times New Roman" w:hAnsi="Times New Roman" w:cs="Times New Roman"/>
          <w:b/>
          <w:sz w:val="20"/>
          <w:szCs w:val="20"/>
        </w:rPr>
        <w:t xml:space="preserve">bu süre içinde hiçbir derse ve sınava giremezler. </w:t>
      </w:r>
      <w:r w:rsidRPr="00EE2C2C">
        <w:rPr>
          <w:rFonts w:ascii="Times New Roman" w:hAnsi="Times New Roman" w:cs="Times New Roman"/>
          <w:sz w:val="20"/>
          <w:szCs w:val="20"/>
        </w:rPr>
        <w:t xml:space="preserve">Bu süreler içinde ders veya sınavlara katılmış olan öğrencilerin, </w:t>
      </w:r>
      <w:r w:rsidRPr="00EE2C2C">
        <w:rPr>
          <w:rFonts w:ascii="Times New Roman" w:hAnsi="Times New Roman" w:cs="Times New Roman"/>
          <w:b/>
          <w:sz w:val="20"/>
          <w:szCs w:val="20"/>
        </w:rPr>
        <w:t xml:space="preserve">sınav sonuçları geçersiz sayılır </w:t>
      </w:r>
      <w:r w:rsidRPr="00EE2C2C">
        <w:rPr>
          <w:rFonts w:ascii="Times New Roman" w:hAnsi="Times New Roman" w:cs="Times New Roman"/>
          <w:sz w:val="20"/>
          <w:szCs w:val="20"/>
        </w:rPr>
        <w:t xml:space="preserve">ve bu öğrenciler </w:t>
      </w:r>
      <w:r w:rsidRPr="00EE2C2C">
        <w:rPr>
          <w:rFonts w:ascii="Times New Roman" w:hAnsi="Times New Roman" w:cs="Times New Roman"/>
          <w:b/>
          <w:sz w:val="20"/>
          <w:szCs w:val="20"/>
        </w:rPr>
        <w:t>açılacak olan mazeret sınav haklarından yararlanamazlar</w:t>
      </w:r>
      <w:r w:rsidRPr="00EE2C2C">
        <w:rPr>
          <w:rFonts w:ascii="Times New Roman" w:hAnsi="Times New Roman" w:cs="Times New Roman"/>
          <w:sz w:val="20"/>
          <w:szCs w:val="20"/>
        </w:rPr>
        <w:t>. Öğrencinin rapor süresi bitmeden derslere ve sınavlara girebilmesi için, sağlık durumunun düzeldiğini yeni bir sağlık raporu ile belgelendirmesi gerekir.</w:t>
      </w:r>
    </w:p>
    <w:p w:rsidR="00C8427A" w:rsidRDefault="00C8427A" w:rsidP="00647368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2" w:type="dxa"/>
        <w:tblInd w:w="-142" w:type="dxa"/>
        <w:tblLook w:val="04A0"/>
      </w:tblPr>
      <w:tblGrid>
        <w:gridCol w:w="10202"/>
      </w:tblGrid>
      <w:tr w:rsidR="00647368" w:rsidTr="00C8427A">
        <w:trPr>
          <w:trHeight w:val="1503"/>
        </w:trPr>
        <w:tc>
          <w:tcPr>
            <w:tcW w:w="10202" w:type="dxa"/>
          </w:tcPr>
          <w:p w:rsidR="00647368" w:rsidRPr="00457EF7" w:rsidRDefault="00647368" w:rsidP="0064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Mazeretim nedeniyle sınav/sınavlarıma katılamadım.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belirttiğim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derslerim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mazeret koşullarına uyduğumu ve belgelerimde eksik olması halinde geçerli mazeretimin kabu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>l edilmeyeceğimi bilerek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 sınavı 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 xml:space="preserve">hakkı verilmesi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konusunda gereğini arz ederim.</w:t>
            </w:r>
          </w:p>
          <w:p w:rsidR="00647368" w:rsidRPr="00457EF7" w:rsidRDefault="00647368" w:rsidP="006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3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7368" w:rsidRDefault="00647368" w:rsidP="00C8427A">
            <w:pPr>
              <w:pStyle w:val="DzMetin"/>
              <w:widowControl w:val="0"/>
              <w:spacing w:before="0" w:beforeAutospacing="0" w:after="0" w:afterAutospacing="0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İmza</w:t>
            </w:r>
          </w:p>
        </w:tc>
      </w:tr>
    </w:tbl>
    <w:p w:rsidR="002D5D47" w:rsidRDefault="00647368" w:rsidP="002D5D47">
      <w:pPr>
        <w:pStyle w:val="Default"/>
      </w:pPr>
      <w:r w:rsidRPr="00457EF7">
        <w:rPr>
          <w:rFonts w:ascii="Times New Roman" w:hAnsi="Times New Roman" w:cs="Times New Roman"/>
        </w:rPr>
        <w:t xml:space="preserve">   </w:t>
      </w:r>
    </w:p>
    <w:p w:rsidR="002D5D47" w:rsidRDefault="002D5D47" w:rsidP="002D5D47">
      <w:pPr>
        <w:pStyle w:val="Default"/>
      </w:pPr>
      <w:r>
        <w:t xml:space="preserve"> </w:t>
      </w:r>
    </w:p>
    <w:p w:rsidR="00647368" w:rsidRPr="00EE2C2C" w:rsidRDefault="002D5D47" w:rsidP="002D5D47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</w:rPr>
      </w:pPr>
      <w:r>
        <w:rPr>
          <w:color w:val="808080"/>
          <w:sz w:val="14"/>
          <w:szCs w:val="14"/>
        </w:rPr>
        <w:t>Form No: F.Öİ.07 Yayın Tarihi: 01.10.2015 Güncelleme Tarihi: …/…/2017/01</w:t>
      </w:r>
    </w:p>
    <w:sectPr w:rsidR="00647368" w:rsidRPr="00EE2C2C" w:rsidSect="00EE2C2C">
      <w:pgSz w:w="11906" w:h="16838"/>
      <w:pgMar w:top="454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A689C"/>
    <w:rsid w:val="0000105B"/>
    <w:rsid w:val="000A6090"/>
    <w:rsid w:val="000C3A05"/>
    <w:rsid w:val="000D19B0"/>
    <w:rsid w:val="000D4BEC"/>
    <w:rsid w:val="000F4210"/>
    <w:rsid w:val="001249E9"/>
    <w:rsid w:val="001549D2"/>
    <w:rsid w:val="00160726"/>
    <w:rsid w:val="00185B2D"/>
    <w:rsid w:val="001A1B84"/>
    <w:rsid w:val="001C1721"/>
    <w:rsid w:val="001C2CF0"/>
    <w:rsid w:val="001D7B06"/>
    <w:rsid w:val="0020727F"/>
    <w:rsid w:val="002723D4"/>
    <w:rsid w:val="00283B46"/>
    <w:rsid w:val="002C4B63"/>
    <w:rsid w:val="002D52DA"/>
    <w:rsid w:val="002D5D47"/>
    <w:rsid w:val="003111AC"/>
    <w:rsid w:val="00354EE9"/>
    <w:rsid w:val="00360ACD"/>
    <w:rsid w:val="003A0A02"/>
    <w:rsid w:val="003A34E5"/>
    <w:rsid w:val="003D3A3A"/>
    <w:rsid w:val="00434283"/>
    <w:rsid w:val="00441B0E"/>
    <w:rsid w:val="00457EF7"/>
    <w:rsid w:val="004A0F77"/>
    <w:rsid w:val="004B6056"/>
    <w:rsid w:val="004D3167"/>
    <w:rsid w:val="005023F9"/>
    <w:rsid w:val="005317A8"/>
    <w:rsid w:val="0053682F"/>
    <w:rsid w:val="005A689C"/>
    <w:rsid w:val="005E1A6E"/>
    <w:rsid w:val="006258C3"/>
    <w:rsid w:val="00647368"/>
    <w:rsid w:val="00683B5C"/>
    <w:rsid w:val="006B28B1"/>
    <w:rsid w:val="00701B17"/>
    <w:rsid w:val="00724E2B"/>
    <w:rsid w:val="007501A5"/>
    <w:rsid w:val="007652E7"/>
    <w:rsid w:val="00932620"/>
    <w:rsid w:val="00956B0A"/>
    <w:rsid w:val="00956DA1"/>
    <w:rsid w:val="00961997"/>
    <w:rsid w:val="009A15EB"/>
    <w:rsid w:val="009A42EE"/>
    <w:rsid w:val="009A775F"/>
    <w:rsid w:val="009B445B"/>
    <w:rsid w:val="00A522C5"/>
    <w:rsid w:val="00AC0F83"/>
    <w:rsid w:val="00AC3114"/>
    <w:rsid w:val="00BA3951"/>
    <w:rsid w:val="00BC6C79"/>
    <w:rsid w:val="00BE4405"/>
    <w:rsid w:val="00BE4A46"/>
    <w:rsid w:val="00C162D7"/>
    <w:rsid w:val="00C3255E"/>
    <w:rsid w:val="00C468D2"/>
    <w:rsid w:val="00C8427A"/>
    <w:rsid w:val="00C95B84"/>
    <w:rsid w:val="00CB0400"/>
    <w:rsid w:val="00CF43D6"/>
    <w:rsid w:val="00CF7EBE"/>
    <w:rsid w:val="00D24CE0"/>
    <w:rsid w:val="00D3139D"/>
    <w:rsid w:val="00D55FDB"/>
    <w:rsid w:val="00D67447"/>
    <w:rsid w:val="00DA78CB"/>
    <w:rsid w:val="00E52305"/>
    <w:rsid w:val="00E86968"/>
    <w:rsid w:val="00ED30BA"/>
    <w:rsid w:val="00EE2C2C"/>
    <w:rsid w:val="00F130D5"/>
    <w:rsid w:val="00F142D2"/>
    <w:rsid w:val="00F3010C"/>
    <w:rsid w:val="00F30830"/>
    <w:rsid w:val="00F55977"/>
    <w:rsid w:val="00F76B6C"/>
    <w:rsid w:val="00F8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D5D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umran.gumus</cp:lastModifiedBy>
  <cp:revision>2</cp:revision>
  <cp:lastPrinted>2019-11-06T08:14:00Z</cp:lastPrinted>
  <dcterms:created xsi:type="dcterms:W3CDTF">2019-11-06T08:14:00Z</dcterms:created>
  <dcterms:modified xsi:type="dcterms:W3CDTF">2019-11-06T08:14:00Z</dcterms:modified>
</cp:coreProperties>
</file>